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AC" w:rsidRDefault="00CB0F11">
      <w:pPr>
        <w:spacing w:after="0" w:line="240" w:lineRule="auto"/>
        <w:jc w:val="center"/>
        <w:rPr>
          <w:rFonts w:ascii="Arial" w:hAnsi="Arial" w:cs="Arial"/>
          <w:b/>
          <w:sz w:val="14"/>
          <w:szCs w:val="32"/>
        </w:rPr>
      </w:pPr>
      <w:r>
        <w:rPr>
          <w:rFonts w:ascii="Arial" w:hAnsi="Arial" w:cs="Arial"/>
          <w:b/>
          <w:sz w:val="14"/>
          <w:szCs w:val="32"/>
        </w:rPr>
        <w:t xml:space="preserve"> </w:t>
      </w:r>
    </w:p>
    <w:p w:rsidR="00642FAC" w:rsidRDefault="007B2A4A">
      <w:pPr>
        <w:spacing w:after="0" w:line="240" w:lineRule="auto"/>
        <w:jc w:val="center"/>
        <w:rPr>
          <w:rFonts w:ascii="Arial" w:hAnsi="Arial" w:cs="Arial"/>
          <w:b/>
          <w:color w:val="002060"/>
          <w:sz w:val="36"/>
          <w:szCs w:val="24"/>
        </w:rPr>
      </w:pPr>
      <w:r>
        <w:rPr>
          <w:rFonts w:ascii="Arial" w:hAnsi="Arial" w:cs="Arial"/>
          <w:b/>
          <w:color w:val="002060"/>
          <w:sz w:val="36"/>
          <w:szCs w:val="24"/>
        </w:rPr>
        <w:t>Big Data Analysis - Concepts, Applications and Challenges in Intelligence and Social Sciences</w:t>
      </w:r>
    </w:p>
    <w:p w:rsidR="00642FAC" w:rsidRDefault="00642FAC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642FAC" w:rsidRDefault="007B2A4A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Theseus project multiplier events MVNIA &amp; SNSPA </w:t>
      </w:r>
    </w:p>
    <w:p w:rsidR="00642FAC" w:rsidRDefault="00642F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2FAC" w:rsidRDefault="00642F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42FAC" w:rsidRDefault="007B2A4A">
      <w:pPr>
        <w:shd w:val="clear" w:color="auto" w:fill="DBE5F1" w:themeFill="accent1" w:themeFillTint="33"/>
        <w:spacing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What &amp; where </w:t>
      </w:r>
    </w:p>
    <w:p w:rsidR="001279D4" w:rsidRDefault="001279D4" w:rsidP="001279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2FAC" w:rsidRDefault="007B2A4A" w:rsidP="001279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have the pleasure to </w:t>
      </w:r>
      <w:r w:rsidR="004F4495">
        <w:rPr>
          <w:rFonts w:ascii="Arial" w:hAnsi="Arial" w:cs="Arial"/>
          <w:sz w:val="24"/>
          <w:szCs w:val="24"/>
        </w:rPr>
        <w:t>welcome</w:t>
      </w:r>
      <w:r>
        <w:rPr>
          <w:rFonts w:ascii="Arial" w:hAnsi="Arial" w:cs="Arial"/>
          <w:sz w:val="24"/>
          <w:szCs w:val="24"/>
        </w:rPr>
        <w:t xml:space="preserve"> you to the back</w:t>
      </w:r>
      <w:r w:rsidR="001279D4">
        <w:rPr>
          <w:rFonts w:ascii="Arial" w:hAnsi="Arial" w:cs="Arial"/>
          <w:sz w:val="24"/>
          <w:szCs w:val="24"/>
        </w:rPr>
        <w:t>-to-</w:t>
      </w:r>
      <w:r>
        <w:rPr>
          <w:rFonts w:ascii="Arial" w:hAnsi="Arial" w:cs="Arial"/>
          <w:sz w:val="24"/>
          <w:szCs w:val="24"/>
        </w:rPr>
        <w:t xml:space="preserve">back events on </w:t>
      </w:r>
      <w:r>
        <w:rPr>
          <w:rFonts w:ascii="Arial" w:hAnsi="Arial" w:cs="Arial"/>
          <w:b/>
          <w:sz w:val="24"/>
          <w:szCs w:val="24"/>
        </w:rPr>
        <w:t>Big Data Analysis - Concepts, Applications and Challenges in Intelligence and Social Sciences,</w:t>
      </w:r>
      <w:r>
        <w:rPr>
          <w:rFonts w:ascii="Arial" w:hAnsi="Arial" w:cs="Arial"/>
          <w:sz w:val="24"/>
          <w:szCs w:val="24"/>
        </w:rPr>
        <w:t xml:space="preserve"> organized by the “Mihai </w:t>
      </w:r>
      <w:proofErr w:type="spellStart"/>
      <w:r>
        <w:rPr>
          <w:rFonts w:ascii="Arial" w:hAnsi="Arial" w:cs="Arial"/>
          <w:sz w:val="24"/>
          <w:szCs w:val="24"/>
        </w:rPr>
        <w:t>Viteazul</w:t>
      </w:r>
      <w:proofErr w:type="spellEnd"/>
      <w:r>
        <w:rPr>
          <w:rFonts w:ascii="Arial" w:hAnsi="Arial" w:cs="Arial"/>
          <w:sz w:val="24"/>
          <w:szCs w:val="24"/>
        </w:rPr>
        <w:t>” National Intelligence Academy and the National School of Political and Administrative Sciences, Bucharest</w:t>
      </w:r>
      <w:r>
        <w:rPr>
          <w:rFonts w:ascii="Arial" w:hAnsi="Arial" w:cs="Arial"/>
          <w:b/>
          <w:sz w:val="24"/>
          <w:szCs w:val="24"/>
        </w:rPr>
        <w:t>.</w:t>
      </w:r>
    </w:p>
    <w:p w:rsidR="00642FAC" w:rsidRDefault="004F4495" w:rsidP="001279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two events </w:t>
      </w:r>
      <w:r w:rsidR="007B2A4A">
        <w:rPr>
          <w:rFonts w:ascii="Arial" w:hAnsi="Arial" w:cs="Arial"/>
          <w:b/>
          <w:sz w:val="24"/>
          <w:szCs w:val="24"/>
        </w:rPr>
        <w:t xml:space="preserve">take place on September 15, 2022, at the Ramada Plaza Bucharest Hotel. </w:t>
      </w:r>
      <w:r w:rsidR="007B2A4A">
        <w:rPr>
          <w:rFonts w:ascii="Arial" w:hAnsi="Arial" w:cs="Arial"/>
          <w:sz w:val="24"/>
          <w:szCs w:val="24"/>
        </w:rPr>
        <w:t>The events are</w:t>
      </w:r>
      <w:r w:rsidR="007B2A4A">
        <w:rPr>
          <w:rFonts w:ascii="Arial" w:hAnsi="Arial" w:cs="Arial"/>
          <w:b/>
          <w:sz w:val="24"/>
          <w:szCs w:val="24"/>
        </w:rPr>
        <w:t xml:space="preserve"> </w:t>
      </w:r>
      <w:r w:rsidR="007B2A4A">
        <w:rPr>
          <w:rFonts w:ascii="Arial" w:hAnsi="Arial" w:cs="Arial"/>
          <w:sz w:val="24"/>
          <w:szCs w:val="24"/>
        </w:rPr>
        <w:t>orga</w:t>
      </w:r>
      <w:r w:rsidR="001279D4">
        <w:rPr>
          <w:rFonts w:ascii="Arial" w:hAnsi="Arial" w:cs="Arial"/>
          <w:sz w:val="24"/>
          <w:szCs w:val="24"/>
        </w:rPr>
        <w:t>nized in the THESEUS Project – “</w:t>
      </w:r>
      <w:r w:rsidR="007B2A4A">
        <w:rPr>
          <w:rFonts w:ascii="Arial" w:hAnsi="Arial" w:cs="Arial"/>
          <w:sz w:val="24"/>
          <w:szCs w:val="24"/>
        </w:rPr>
        <w:t xml:space="preserve">Connect the Disconnections - from Disparate Data to Insightful Analysis”, financed by </w:t>
      </w:r>
      <w:r w:rsidR="007B2A4A">
        <w:rPr>
          <w:rFonts w:ascii="Arial" w:hAnsi="Arial" w:cs="Arial"/>
          <w:bCs/>
          <w:sz w:val="24"/>
          <w:szCs w:val="24"/>
        </w:rPr>
        <w:t xml:space="preserve">The Education, Scholarships, Apprenticeships and Youth Entrepreneurship </w:t>
      </w:r>
      <w:proofErr w:type="spellStart"/>
      <w:r w:rsidR="007B2A4A">
        <w:rPr>
          <w:rFonts w:ascii="Arial" w:hAnsi="Arial" w:cs="Arial"/>
          <w:bCs/>
          <w:sz w:val="24"/>
          <w:szCs w:val="24"/>
        </w:rPr>
        <w:t>Programme</w:t>
      </w:r>
      <w:proofErr w:type="spellEnd"/>
      <w:r w:rsidR="007B2A4A">
        <w:rPr>
          <w:rFonts w:ascii="Arial" w:hAnsi="Arial" w:cs="Arial"/>
          <w:bCs/>
          <w:sz w:val="24"/>
          <w:szCs w:val="24"/>
        </w:rPr>
        <w:t xml:space="preserve"> – EEA Grants 2014-2021.</w:t>
      </w:r>
    </w:p>
    <w:p w:rsidR="00642FAC" w:rsidRDefault="007B2A4A">
      <w:pPr>
        <w:shd w:val="clear" w:color="auto" w:fill="DBE5F1" w:themeFill="accent1" w:themeFillTint="33"/>
        <w:spacing w:before="100" w:beforeAutospacing="1" w:after="0" w:line="240" w:lineRule="auto"/>
        <w:jc w:val="both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Target audience </w:t>
      </w:r>
    </w:p>
    <w:p w:rsidR="001279D4" w:rsidRDefault="001279D4" w:rsidP="001279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2FAC" w:rsidRDefault="007B2A4A" w:rsidP="001279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two multiplier events address students, academics, experts and practitioners interested in better understanding big data analysis. </w:t>
      </w:r>
    </w:p>
    <w:p w:rsidR="00642FAC" w:rsidRDefault="007B2A4A" w:rsidP="001279D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events will have one joint panel and two distinct round table sessions.</w:t>
      </w:r>
    </w:p>
    <w:p w:rsidR="00642FAC" w:rsidRDefault="00642FAC">
      <w:pPr>
        <w:spacing w:after="0" w:line="240" w:lineRule="auto"/>
        <w:jc w:val="both"/>
        <w:rPr>
          <w:rFonts w:ascii="Arial" w:hAnsi="Arial" w:cs="Arial"/>
          <w:sz w:val="12"/>
          <w:szCs w:val="24"/>
        </w:rPr>
      </w:pPr>
    </w:p>
    <w:tbl>
      <w:tblPr>
        <w:tblStyle w:val="GridTable1Light-Accent51"/>
        <w:tblW w:w="9636" w:type="dxa"/>
        <w:tblLook w:val="04A0" w:firstRow="1" w:lastRow="0" w:firstColumn="1" w:lastColumn="0" w:noHBand="0" w:noVBand="1"/>
      </w:tblPr>
      <w:tblGrid>
        <w:gridCol w:w="2192"/>
        <w:gridCol w:w="7444"/>
      </w:tblGrid>
      <w:tr w:rsidR="00642FAC" w:rsidTr="00642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002060"/>
          </w:tcPr>
          <w:p w:rsidR="00642FAC" w:rsidRDefault="007B2A4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08.30-09.00</w:t>
            </w:r>
          </w:p>
        </w:tc>
        <w:tc>
          <w:tcPr>
            <w:tcW w:w="7444" w:type="dxa"/>
            <w:shd w:val="clear" w:color="auto" w:fill="002060"/>
          </w:tcPr>
          <w:p w:rsidR="00642FAC" w:rsidRDefault="007B2A4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and coffee - Australia Lounge</w:t>
            </w:r>
          </w:p>
          <w:p w:rsidR="004F4495" w:rsidRDefault="004F449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F4495">
              <w:rPr>
                <w:rFonts w:ascii="Arial" w:hAnsi="Arial" w:cs="Arial"/>
                <w:szCs w:val="24"/>
              </w:rPr>
              <w:t xml:space="preserve">Ramada Plaza Bucharest Hotel </w:t>
            </w:r>
          </w:p>
        </w:tc>
      </w:tr>
      <w:tr w:rsidR="004F4495" w:rsidTr="00642FA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002060"/>
          </w:tcPr>
          <w:p w:rsidR="004F4495" w:rsidRDefault="004F44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09.00-11.00</w:t>
            </w:r>
          </w:p>
        </w:tc>
        <w:tc>
          <w:tcPr>
            <w:tcW w:w="7444" w:type="dxa"/>
            <w:shd w:val="clear" w:color="auto" w:fill="002060"/>
          </w:tcPr>
          <w:p w:rsidR="004F4495" w:rsidRPr="004F4495" w:rsidRDefault="004F4495" w:rsidP="004F44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F4495">
              <w:rPr>
                <w:rFonts w:ascii="Arial" w:hAnsi="Arial" w:cs="Arial"/>
                <w:b/>
                <w:sz w:val="24"/>
                <w:szCs w:val="24"/>
              </w:rPr>
              <w:t>JOINT SESSION MVNIA - SNSPA</w:t>
            </w:r>
          </w:p>
          <w:p w:rsidR="004F4495" w:rsidRDefault="004F4495" w:rsidP="004F44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F4495">
              <w:rPr>
                <w:rFonts w:ascii="Arial" w:hAnsi="Arial" w:cs="Arial"/>
                <w:b/>
                <w:szCs w:val="24"/>
              </w:rPr>
              <w:t>Australia Conference Room</w:t>
            </w:r>
          </w:p>
        </w:tc>
      </w:tr>
      <w:tr w:rsidR="00642FAC" w:rsidTr="00642FAC">
        <w:trPr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FFFFFF" w:themeFill="background1"/>
          </w:tcPr>
          <w:p w:rsidR="001279D4" w:rsidRDefault="001279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42FAC" w:rsidRDefault="00642FAC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444" w:type="dxa"/>
            <w:shd w:val="clear" w:color="auto" w:fill="FFFFFF" w:themeFill="background1"/>
          </w:tcPr>
          <w:p w:rsidR="001279D4" w:rsidRDefault="001279D4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42FAC" w:rsidRDefault="007B2A4A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Welcome by the organizers - MVNIA and SNSPA  </w:t>
            </w:r>
          </w:p>
          <w:p w:rsidR="001279D4" w:rsidRDefault="001279D4" w:rsidP="001279D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THESEUS project presentation</w:t>
            </w:r>
            <w:r w:rsidRPr="001279D4">
              <w:rPr>
                <w:rFonts w:ascii="Arial" w:hAnsi="Arial" w:cs="Arial"/>
                <w:sz w:val="24"/>
                <w:szCs w:val="24"/>
              </w:rPr>
              <w:t xml:space="preserve">  -  Teodora DOBRE, MVNIA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2FAC" w:rsidRPr="001279D4" w:rsidRDefault="007B2A4A" w:rsidP="001279D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79D4">
              <w:rPr>
                <w:rFonts w:ascii="Arial" w:hAnsi="Arial" w:cs="Arial"/>
                <w:sz w:val="24"/>
                <w:szCs w:val="24"/>
              </w:rPr>
              <w:t>Legal challenges of using big data analysis - Joe CANNATACI, University of Malta</w:t>
            </w:r>
          </w:p>
          <w:p w:rsidR="00642FAC" w:rsidRDefault="007B2A4A" w:rsidP="001279D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Technical challenges of using big data analysis - Katrin </w:t>
            </w:r>
            <w:r>
              <w:rPr>
                <w:rFonts w:ascii="Arial" w:hAnsi="Arial" w:cs="Arial"/>
                <w:caps/>
                <w:sz w:val="24"/>
                <w:szCs w:val="24"/>
              </w:rPr>
              <w:t>Franke</w:t>
            </w:r>
            <w:r>
              <w:rPr>
                <w:rFonts w:ascii="Arial" w:hAnsi="Arial" w:cs="Arial"/>
                <w:sz w:val="24"/>
                <w:szCs w:val="24"/>
              </w:rPr>
              <w:t xml:space="preserve">, NTNU </w:t>
            </w:r>
          </w:p>
          <w:p w:rsidR="00642FAC" w:rsidRDefault="007B2A4A" w:rsidP="001279D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Big data and Social Sciences - Dan SULTĂNESCU, SNSPA</w:t>
            </w:r>
          </w:p>
          <w:p w:rsidR="001279D4" w:rsidRDefault="007B2A4A" w:rsidP="001279D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Presentation of the THESEUS learning platform - Alexandra ANGHEL, MVNIA </w:t>
            </w:r>
          </w:p>
          <w:p w:rsidR="00642FAC" w:rsidRDefault="007B2A4A" w:rsidP="001279D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279D4">
              <w:rPr>
                <w:rFonts w:ascii="Arial" w:hAnsi="Arial" w:cs="Arial"/>
                <w:sz w:val="24"/>
                <w:szCs w:val="24"/>
              </w:rPr>
              <w:t>Q&amp;A Session</w:t>
            </w:r>
          </w:p>
          <w:p w:rsidR="001279D4" w:rsidRPr="001279D4" w:rsidRDefault="001279D4" w:rsidP="001279D4">
            <w:pPr>
              <w:pStyle w:val="ListParagraph"/>
              <w:ind w:left="10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642FAC" w:rsidTr="00642FA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002060"/>
          </w:tcPr>
          <w:p w:rsidR="00642FAC" w:rsidRPr="001279D4" w:rsidRDefault="007B2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9D4">
              <w:rPr>
                <w:rFonts w:ascii="Arial" w:hAnsi="Arial" w:cs="Arial"/>
                <w:sz w:val="24"/>
                <w:szCs w:val="24"/>
              </w:rPr>
              <w:lastRenderedPageBreak/>
              <w:t>11.00-11.20</w:t>
            </w:r>
          </w:p>
        </w:tc>
        <w:tc>
          <w:tcPr>
            <w:tcW w:w="7444" w:type="dxa"/>
            <w:shd w:val="clear" w:color="auto" w:fill="002060"/>
          </w:tcPr>
          <w:p w:rsidR="00642FAC" w:rsidRDefault="007B2A4A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Coffee Break – Australia Lounge </w:t>
            </w:r>
          </w:p>
        </w:tc>
      </w:tr>
      <w:tr w:rsidR="00642FAC" w:rsidTr="00642FA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002060"/>
          </w:tcPr>
          <w:p w:rsidR="00642FAC" w:rsidRDefault="007B2A4A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11.20-13.00</w:t>
            </w:r>
          </w:p>
        </w:tc>
        <w:tc>
          <w:tcPr>
            <w:tcW w:w="7444" w:type="dxa"/>
            <w:shd w:val="clear" w:color="auto" w:fill="002060"/>
          </w:tcPr>
          <w:p w:rsidR="00642FAC" w:rsidRDefault="007B2A4A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Round table MVNIA - Emerging Technologies and their role in Shaping Big Data Analysis</w:t>
            </w:r>
          </w:p>
          <w:p w:rsidR="00642FAC" w:rsidRDefault="007B2A4A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F4495">
              <w:rPr>
                <w:rFonts w:ascii="Arial" w:hAnsi="Arial" w:cs="Arial"/>
                <w:b/>
                <w:szCs w:val="24"/>
              </w:rPr>
              <w:t>Australia Conference Room</w:t>
            </w:r>
          </w:p>
        </w:tc>
      </w:tr>
      <w:tr w:rsidR="00642FAC" w:rsidTr="00642FA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FFFFFF" w:themeFill="background1"/>
          </w:tcPr>
          <w:p w:rsidR="00642FAC" w:rsidRDefault="00642FAC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444" w:type="dxa"/>
            <w:shd w:val="clear" w:color="auto" w:fill="FFFFFF" w:themeFill="background1"/>
          </w:tcPr>
          <w:p w:rsidR="00642FAC" w:rsidRDefault="00642FAC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42FAC" w:rsidRDefault="007B2A4A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Setting the frame:</w:t>
            </w:r>
          </w:p>
          <w:p w:rsidR="00642FAC" w:rsidRDefault="007B2A4A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Keynote speaker- Joe CANNATACI - University of Malta </w:t>
            </w:r>
          </w:p>
          <w:p w:rsidR="00642FAC" w:rsidRDefault="007B2A4A" w:rsidP="001279D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Emil SLUȘANSCHI - University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Politehnica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Bucharest</w:t>
            </w:r>
          </w:p>
          <w:p w:rsidR="00642FAC" w:rsidRDefault="007B2A4A" w:rsidP="001279D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Costinel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ANUȚA - Romanian Permanent Delegation to NATO </w:t>
            </w:r>
          </w:p>
          <w:p w:rsidR="00642FAC" w:rsidRDefault="007B2A4A" w:rsidP="001279D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Aitana RADU - University of Malta </w:t>
            </w:r>
          </w:p>
          <w:p w:rsidR="00642FAC" w:rsidRDefault="008932DB" w:rsidP="001279D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Ligia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  <w:lang w:val="ro-RO"/>
              </w:rPr>
              <w:t>ĂTRÂNCA</w:t>
            </w:r>
            <w:r w:rsidR="007B2A4A">
              <w:rPr>
                <w:rFonts w:ascii="Arial" w:hAnsi="Arial" w:cs="Arial"/>
                <w:sz w:val="24"/>
                <w:szCs w:val="24"/>
              </w:rPr>
              <w:t xml:space="preserve"> -  </w:t>
            </w:r>
            <w:r w:rsidR="006C1878">
              <w:rPr>
                <w:rFonts w:ascii="Arial" w:hAnsi="Arial" w:cs="Arial"/>
                <w:sz w:val="24"/>
                <w:szCs w:val="24"/>
              </w:rPr>
              <w:t>Advanced Technology Institute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2FAC" w:rsidRDefault="007B2A4A" w:rsidP="001279D4">
            <w:pPr>
              <w:pStyle w:val="ListParagraph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 M</w:t>
            </w:r>
            <w:r w:rsidR="009468F3">
              <w:rPr>
                <w:rFonts w:ascii="Arial" w:hAnsi="Arial" w:cs="Arial"/>
                <w:sz w:val="24"/>
                <w:szCs w:val="24"/>
                <w:lang w:val="ro-RO"/>
              </w:rPr>
              <w:t>ĂRCULESCU -</w:t>
            </w:r>
            <w:r w:rsidR="009231A2">
              <w:rPr>
                <w:rFonts w:ascii="Arial" w:hAnsi="Arial" w:cs="Arial"/>
                <w:sz w:val="24"/>
                <w:szCs w:val="24"/>
                <w:lang w:val="ro-RO"/>
              </w:rPr>
              <w:t xml:space="preserve"> Footprints </w:t>
            </w:r>
          </w:p>
          <w:p w:rsidR="00642FAC" w:rsidRDefault="007B2A4A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Moderator: Lavinia BRATU,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Prorector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digitalisation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MVNIA </w:t>
            </w:r>
          </w:p>
          <w:p w:rsidR="001279D4" w:rsidRPr="001279D4" w:rsidRDefault="001279D4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642FAC" w:rsidTr="00642FA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002060"/>
          </w:tcPr>
          <w:p w:rsidR="00642FAC" w:rsidRDefault="007B2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11.20-13.00</w:t>
            </w:r>
          </w:p>
        </w:tc>
        <w:tc>
          <w:tcPr>
            <w:tcW w:w="7444" w:type="dxa"/>
            <w:shd w:val="clear" w:color="auto" w:fill="002060"/>
          </w:tcPr>
          <w:p w:rsidR="00642FAC" w:rsidRDefault="007B2A4A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Round table SNSPA - Big data for social sciences</w:t>
            </w:r>
          </w:p>
          <w:p w:rsidR="00642FAC" w:rsidRPr="004F4495" w:rsidRDefault="007B2A4A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4F4495">
              <w:rPr>
                <w:rFonts w:ascii="Arial" w:hAnsi="Arial" w:cs="Arial"/>
                <w:b/>
                <w:szCs w:val="24"/>
              </w:rPr>
              <w:t>North America Conference Room</w:t>
            </w:r>
          </w:p>
        </w:tc>
      </w:tr>
      <w:tr w:rsidR="00642FAC" w:rsidTr="00642FA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auto"/>
          </w:tcPr>
          <w:p w:rsidR="00642FAC" w:rsidRDefault="00642F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4" w:type="dxa"/>
            <w:shd w:val="clear" w:color="auto" w:fill="auto"/>
          </w:tcPr>
          <w:p w:rsidR="00642FAC" w:rsidRDefault="00642FAC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642FAC" w:rsidRDefault="001279D4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Setting</w:t>
            </w:r>
            <w:r w:rsidR="007B2A4A">
              <w:rPr>
                <w:rFonts w:ascii="Arial" w:hAnsi="Arial" w:cs="Arial"/>
                <w:b/>
                <w:sz w:val="24"/>
                <w:szCs w:val="24"/>
              </w:rPr>
              <w:t xml:space="preserve"> the frame:</w:t>
            </w:r>
          </w:p>
          <w:p w:rsidR="00642FAC" w:rsidRDefault="007B2A4A" w:rsidP="00127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Keyn</w:t>
            </w:r>
            <w:r w:rsidR="00950CB2">
              <w:rPr>
                <w:rFonts w:ascii="Arial" w:hAnsi="Arial" w:cs="Arial"/>
                <w:b/>
                <w:sz w:val="24"/>
                <w:szCs w:val="24"/>
              </w:rPr>
              <w:t>ote speaker – Adrian CURAJ,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Director of UEFISCDI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2FAC" w:rsidRDefault="009468F3" w:rsidP="001279D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PUCHIU -</w:t>
            </w:r>
            <w:r w:rsidR="007B2A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B2A4A">
              <w:rPr>
                <w:rFonts w:ascii="Arial" w:hAnsi="Arial" w:cs="Arial"/>
                <w:sz w:val="24"/>
                <w:szCs w:val="24"/>
              </w:rPr>
              <w:t>HappyCities</w:t>
            </w:r>
            <w:proofErr w:type="spellEnd"/>
            <w:r w:rsidR="007B2A4A">
              <w:rPr>
                <w:rFonts w:ascii="Arial" w:hAnsi="Arial" w:cs="Arial"/>
                <w:sz w:val="24"/>
                <w:szCs w:val="24"/>
              </w:rPr>
              <w:t xml:space="preserve"> and DES Hub</w:t>
            </w:r>
          </w:p>
          <w:p w:rsidR="00642FAC" w:rsidRDefault="003B6EB6" w:rsidP="001279D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Remus ȘTEFUREAC</w:t>
            </w:r>
            <w:r w:rsidR="007B2A4A">
              <w:rPr>
                <w:rFonts w:ascii="Arial" w:hAnsi="Arial" w:cs="Arial"/>
                <w:sz w:val="24"/>
                <w:szCs w:val="24"/>
              </w:rPr>
              <w:t xml:space="preserve"> -  INSCOP</w:t>
            </w:r>
          </w:p>
          <w:p w:rsidR="00642FAC" w:rsidRDefault="003B6EB6" w:rsidP="001279D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Florin POP</w:t>
            </w:r>
            <w:r w:rsidR="007B2A4A">
              <w:rPr>
                <w:rFonts w:ascii="Arial" w:hAnsi="Arial" w:cs="Arial"/>
                <w:sz w:val="24"/>
                <w:szCs w:val="24"/>
              </w:rPr>
              <w:t xml:space="preserve"> -  University </w:t>
            </w:r>
            <w:proofErr w:type="spellStart"/>
            <w:r w:rsidR="007B2A4A">
              <w:rPr>
                <w:rFonts w:ascii="Arial" w:hAnsi="Arial" w:cs="Arial"/>
                <w:sz w:val="24"/>
                <w:szCs w:val="24"/>
              </w:rPr>
              <w:t>Politehnica</w:t>
            </w:r>
            <w:proofErr w:type="spellEnd"/>
            <w:r w:rsidR="007B2A4A">
              <w:rPr>
                <w:rFonts w:ascii="Arial" w:hAnsi="Arial" w:cs="Arial"/>
                <w:sz w:val="24"/>
                <w:szCs w:val="24"/>
              </w:rPr>
              <w:t xml:space="preserve"> of Bucharest</w:t>
            </w:r>
          </w:p>
          <w:p w:rsidR="00642FAC" w:rsidRDefault="007B2A4A" w:rsidP="001279D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Mirel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PALADA - SOCIOPOL</w:t>
            </w:r>
          </w:p>
          <w:p w:rsidR="00642FAC" w:rsidRDefault="007B2A4A" w:rsidP="001279D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Cezar IGNAT - data analyst </w:t>
            </w:r>
          </w:p>
          <w:p w:rsidR="00642FAC" w:rsidRDefault="003B6EB6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Moderator: Dan SULTĂNESCU</w:t>
            </w:r>
            <w:r w:rsidR="007B2A4A">
              <w:rPr>
                <w:rFonts w:ascii="Arial" w:hAnsi="Arial" w:cs="Arial"/>
                <w:sz w:val="24"/>
                <w:szCs w:val="24"/>
              </w:rPr>
              <w:t xml:space="preserve"> -  SNSPA</w:t>
            </w:r>
          </w:p>
          <w:p w:rsidR="00642FAC" w:rsidRPr="001279D4" w:rsidRDefault="00642FAC" w:rsidP="00127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642FAC" w:rsidTr="00642FAC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dxa"/>
            <w:shd w:val="clear" w:color="auto" w:fill="002060"/>
          </w:tcPr>
          <w:p w:rsidR="00642FAC" w:rsidRPr="001279D4" w:rsidRDefault="007B2A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9D4">
              <w:rPr>
                <w:rFonts w:ascii="Arial" w:hAnsi="Arial" w:cs="Arial"/>
                <w:sz w:val="24"/>
                <w:szCs w:val="24"/>
              </w:rPr>
              <w:t>13.00-14.00</w:t>
            </w:r>
          </w:p>
        </w:tc>
        <w:tc>
          <w:tcPr>
            <w:tcW w:w="7444" w:type="dxa"/>
            <w:shd w:val="clear" w:color="auto" w:fill="002060"/>
          </w:tcPr>
          <w:p w:rsidR="00642FAC" w:rsidRDefault="007B2A4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Lunch - Ramada Hotel Restaurant (ground floor)</w:t>
            </w:r>
          </w:p>
        </w:tc>
      </w:tr>
    </w:tbl>
    <w:p w:rsidR="00642FAC" w:rsidRDefault="00642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42FA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98" w:rsidRDefault="00CA2F98">
      <w:pPr>
        <w:spacing w:after="0" w:line="240" w:lineRule="auto"/>
      </w:pPr>
      <w:r>
        <w:separator/>
      </w:r>
    </w:p>
  </w:endnote>
  <w:endnote w:type="continuationSeparator" w:id="0">
    <w:p w:rsidR="00CA2F98" w:rsidRDefault="00CA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AC" w:rsidRDefault="007B2A4A">
    <w:pPr>
      <w:pStyle w:val="Footer"/>
      <w:jc w:val="both"/>
      <w:rPr>
        <w:b/>
      </w:rPr>
    </w:pPr>
    <w:r>
      <w:ptab w:relativeTo="margin" w:alignment="center" w:leader="none"/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6400800" cy="457200"/>
          <wp:effectExtent l="1905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Google Shape;71;p1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6410776" cy="457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right" w:leader="none"/>
    </w:r>
    <w:r>
      <w:rPr>
        <w:i/>
        <w:sz w:val="16"/>
        <w:szCs w:val="16"/>
      </w:rPr>
      <w:t>THESEUS - Connect the Disconnections, from Disparate Data to Insightful Analysis</w:t>
    </w:r>
    <w:r>
      <w:rPr>
        <w:sz w:val="16"/>
        <w:szCs w:val="16"/>
      </w:rPr>
      <w:t xml:space="preserve"> is funded through </w:t>
    </w:r>
    <w:proofErr w:type="gramStart"/>
    <w:r>
      <w:rPr>
        <w:i/>
        <w:iCs/>
        <w:color w:val="000000"/>
        <w:sz w:val="16"/>
        <w:szCs w:val="16"/>
      </w:rPr>
      <w:t xml:space="preserve">EEA </w:t>
    </w:r>
    <w:r>
      <w:rPr>
        <w:rStyle w:val="Strong"/>
        <w:sz w:val="16"/>
        <w:szCs w:val="16"/>
      </w:rPr>
      <w:t xml:space="preserve"> </w:t>
    </w:r>
    <w:r>
      <w:rPr>
        <w:rStyle w:val="Strong"/>
        <w:b w:val="0"/>
        <w:sz w:val="16"/>
        <w:szCs w:val="16"/>
      </w:rPr>
      <w:t>Financial</w:t>
    </w:r>
    <w:proofErr w:type="gramEnd"/>
    <w:r>
      <w:rPr>
        <w:rStyle w:val="Strong"/>
        <w:b w:val="0"/>
        <w:sz w:val="16"/>
        <w:szCs w:val="16"/>
      </w:rPr>
      <w:t xml:space="preserve"> Mechanism</w:t>
    </w:r>
    <w:r>
      <w:rPr>
        <w:b/>
        <w:i/>
        <w:iCs/>
        <w:color w:val="000000"/>
        <w:sz w:val="16"/>
        <w:szCs w:val="16"/>
      </w:rPr>
      <w:t xml:space="preserve"> 2014-2021</w:t>
    </w:r>
    <w:r>
      <w:rPr>
        <w:rStyle w:val="Strong"/>
        <w:b w:val="0"/>
        <w:sz w:val="16"/>
        <w:szCs w:val="16"/>
      </w:rPr>
      <w:t xml:space="preserve"> contract number 18-COP-0017. This event was realized with the EEA Financial Mechanism 2014-2021 financial support. Its content does not reflect the official opinion of the </w:t>
    </w:r>
    <w:proofErr w:type="spellStart"/>
    <w:r>
      <w:rPr>
        <w:rStyle w:val="Strong"/>
        <w:b w:val="0"/>
        <w:sz w:val="16"/>
        <w:szCs w:val="16"/>
      </w:rPr>
      <w:t>Programme</w:t>
    </w:r>
    <w:proofErr w:type="spellEnd"/>
    <w:r>
      <w:rPr>
        <w:rStyle w:val="Strong"/>
        <w:b w:val="0"/>
        <w:sz w:val="16"/>
        <w:szCs w:val="16"/>
      </w:rPr>
      <w:t xml:space="preserve"> Operator, the National Contact Point and the Financial Mechanism Office. Responsibility for the information and views expressed therein lies entirely with the authors.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98" w:rsidRDefault="00CA2F98">
      <w:pPr>
        <w:spacing w:after="0" w:line="240" w:lineRule="auto"/>
      </w:pPr>
      <w:r>
        <w:separator/>
      </w:r>
    </w:p>
  </w:footnote>
  <w:footnote w:type="continuationSeparator" w:id="0">
    <w:p w:rsidR="00CA2F98" w:rsidRDefault="00CA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FAC" w:rsidRDefault="007B2A4A">
    <w:pPr>
      <w:pStyle w:val="Header"/>
    </w:pPr>
    <w:r>
      <w:rPr>
        <w:noProof/>
      </w:rPr>
      <w:drawing>
        <wp:inline distT="0" distB="0" distL="0" distR="0">
          <wp:extent cx="5943600" cy="637139"/>
          <wp:effectExtent l="1905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7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2FAC" w:rsidRDefault="00642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A39DD"/>
    <w:multiLevelType w:val="hybridMultilevel"/>
    <w:tmpl w:val="0D2A5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25E9F"/>
    <w:multiLevelType w:val="hybridMultilevel"/>
    <w:tmpl w:val="79EA6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B765A9"/>
    <w:multiLevelType w:val="hybridMultilevel"/>
    <w:tmpl w:val="B89E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AC"/>
    <w:rsid w:val="000F71C4"/>
    <w:rsid w:val="000F7877"/>
    <w:rsid w:val="001279D4"/>
    <w:rsid w:val="003B6EB6"/>
    <w:rsid w:val="004F4495"/>
    <w:rsid w:val="00642FAC"/>
    <w:rsid w:val="00675C86"/>
    <w:rsid w:val="006C1878"/>
    <w:rsid w:val="007B2A4A"/>
    <w:rsid w:val="008932DB"/>
    <w:rsid w:val="008E10F5"/>
    <w:rsid w:val="009231A2"/>
    <w:rsid w:val="009468F3"/>
    <w:rsid w:val="00950CB2"/>
    <w:rsid w:val="00AA5AF0"/>
    <w:rsid w:val="00CA2F98"/>
    <w:rsid w:val="00CB0F11"/>
    <w:rsid w:val="00F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B79956D-98D6-4684-BA4C-AEAFB016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GridTable1Light-Accent51">
    <w:name w:val="Grid Table 1 Light - Accent 5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9961601-7C79-4D4F-9753-2F52C012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Tehnic</cp:lastModifiedBy>
  <cp:revision>7</cp:revision>
  <cp:lastPrinted>2022-09-14T03:26:00Z</cp:lastPrinted>
  <dcterms:created xsi:type="dcterms:W3CDTF">2022-09-12T23:55:00Z</dcterms:created>
  <dcterms:modified xsi:type="dcterms:W3CDTF">2022-09-27T00:33:00Z</dcterms:modified>
</cp:coreProperties>
</file>